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CE734" w14:textId="77777777" w:rsidR="00C938A2" w:rsidRDefault="00C938A2"/>
    <w:p w14:paraId="2A559D47" w14:textId="77777777" w:rsidR="001308E0" w:rsidRDefault="001308E0" w:rsidP="00891E28">
      <w:pPr>
        <w:spacing w:after="120" w:line="264" w:lineRule="auto"/>
        <w:jc w:val="center"/>
        <w:rPr>
          <w:rFonts w:ascii="Lato" w:hAnsi="Lato"/>
          <w:b/>
          <w:bCs/>
        </w:rPr>
      </w:pPr>
    </w:p>
    <w:p w14:paraId="4E8DF63C" w14:textId="24A007BD" w:rsidR="00891E28" w:rsidRPr="001308E0" w:rsidRDefault="00891E28" w:rsidP="00891E28">
      <w:pPr>
        <w:spacing w:after="120" w:line="264" w:lineRule="auto"/>
        <w:jc w:val="center"/>
        <w:rPr>
          <w:rFonts w:ascii="Lato" w:hAnsi="Lato"/>
          <w:b/>
          <w:bCs/>
        </w:rPr>
      </w:pPr>
      <w:r w:rsidRPr="001308E0">
        <w:rPr>
          <w:rFonts w:ascii="Lato" w:hAnsi="Lato"/>
          <w:b/>
          <w:bCs/>
        </w:rPr>
        <w:t>OŚWIADCZENIE</w:t>
      </w:r>
    </w:p>
    <w:p w14:paraId="30BF04C2" w14:textId="27D742EE" w:rsidR="002E301B" w:rsidRPr="001308E0" w:rsidRDefault="002E301B" w:rsidP="002E301B">
      <w:pPr>
        <w:spacing w:after="120" w:line="264" w:lineRule="auto"/>
        <w:jc w:val="both"/>
        <w:rPr>
          <w:rFonts w:ascii="Lato" w:hAnsi="Lato"/>
          <w:b/>
          <w:iCs/>
        </w:rPr>
      </w:pPr>
      <w:r w:rsidRPr="001308E0">
        <w:rPr>
          <w:rFonts w:ascii="Lato" w:hAnsi="Lato"/>
          <w:b/>
          <w:bCs/>
          <w:iCs/>
        </w:rPr>
        <w:t xml:space="preserve">o aktualności informacji w zakresie podstaw do wykluczenia zawartych w oświadczeniu złożonym na podstawie art. 125 ust. 1 </w:t>
      </w:r>
      <w:r w:rsidR="00C97D19" w:rsidRPr="001308E0">
        <w:rPr>
          <w:rFonts w:ascii="Lato" w:hAnsi="Lato"/>
          <w:b/>
          <w:bCs/>
          <w:iCs/>
        </w:rPr>
        <w:t>pzp</w:t>
      </w:r>
    </w:p>
    <w:p w14:paraId="5D1938FF" w14:textId="1BC220FC" w:rsidR="002E301B" w:rsidRPr="001308E0" w:rsidRDefault="002E301B" w:rsidP="002E301B">
      <w:pPr>
        <w:spacing w:after="120" w:line="264" w:lineRule="auto"/>
        <w:jc w:val="both"/>
        <w:rPr>
          <w:rFonts w:ascii="Lato" w:hAnsi="Lato"/>
          <w:b/>
          <w:iCs/>
        </w:rPr>
      </w:pPr>
      <w:r w:rsidRPr="001308E0">
        <w:rPr>
          <w:rFonts w:ascii="Lato" w:hAnsi="Lato"/>
          <w:b/>
          <w:iCs/>
        </w:rPr>
        <w:t xml:space="preserve">Uczestnicząc w postępowaniu o udzielenie zamówienia </w:t>
      </w:r>
      <w:r w:rsidR="005A0AC3">
        <w:rPr>
          <w:rFonts w:ascii="Lato" w:hAnsi="Lato"/>
          <w:b/>
          <w:iCs/>
        </w:rPr>
        <w:t>na „</w:t>
      </w:r>
      <w:r w:rsidR="005A0AC3">
        <w:rPr>
          <w:rFonts w:ascii="Lato" w:hAnsi="Lato"/>
          <w:b/>
          <w:bCs/>
          <w:iCs/>
        </w:rPr>
        <w:t>U</w:t>
      </w:r>
      <w:r w:rsidR="00CB258F" w:rsidRPr="001308E0">
        <w:rPr>
          <w:rFonts w:ascii="Lato" w:hAnsi="Lato"/>
          <w:b/>
          <w:bCs/>
          <w:iCs/>
        </w:rPr>
        <w:t xml:space="preserve">sługę kompleksowego sprzątania pomieszczeń Urzędu Prokuratorii Generalnej Rzeczypospolitej Polskiej </w:t>
      </w:r>
      <w:r w:rsidR="005A0AC3">
        <w:rPr>
          <w:rFonts w:ascii="Lato" w:hAnsi="Lato"/>
          <w:b/>
          <w:bCs/>
          <w:iCs/>
        </w:rPr>
        <w:br/>
      </w:r>
      <w:r w:rsidR="00CB258F" w:rsidRPr="001308E0">
        <w:rPr>
          <w:rFonts w:ascii="Lato" w:hAnsi="Lato"/>
          <w:b/>
          <w:bCs/>
          <w:iCs/>
        </w:rPr>
        <w:t>w budynkach przy ul. Hożej 76/ i ul. E. Plater 18 w Warszawie</w:t>
      </w:r>
      <w:r w:rsidR="00CB2B5D">
        <w:rPr>
          <w:rFonts w:ascii="Lato" w:hAnsi="Lato"/>
          <w:b/>
          <w:bCs/>
          <w:iCs/>
        </w:rPr>
        <w:t>”</w:t>
      </w:r>
      <w:r w:rsidRPr="001308E0">
        <w:rPr>
          <w:rFonts w:ascii="Lato" w:hAnsi="Lato"/>
          <w:b/>
          <w:iCs/>
        </w:rPr>
        <w:t xml:space="preserve"> (numer post</w:t>
      </w:r>
      <w:r w:rsidR="00CF46E3" w:rsidRPr="001308E0">
        <w:rPr>
          <w:rFonts w:ascii="Lato" w:hAnsi="Lato"/>
          <w:b/>
          <w:iCs/>
        </w:rPr>
        <w:t>ę</w:t>
      </w:r>
      <w:r w:rsidRPr="001308E0">
        <w:rPr>
          <w:rFonts w:ascii="Lato" w:hAnsi="Lato"/>
          <w:b/>
          <w:iCs/>
        </w:rPr>
        <w:t>powania: KR.250</w:t>
      </w:r>
      <w:r w:rsidR="00F30C2B" w:rsidRPr="001308E0">
        <w:rPr>
          <w:rFonts w:ascii="Lato" w:hAnsi="Lato"/>
          <w:b/>
          <w:iCs/>
        </w:rPr>
        <w:t>.</w:t>
      </w:r>
      <w:r w:rsidR="00241A2A" w:rsidRPr="001308E0">
        <w:rPr>
          <w:rFonts w:ascii="Lato" w:hAnsi="Lato"/>
          <w:b/>
          <w:iCs/>
        </w:rPr>
        <w:t>4</w:t>
      </w:r>
      <w:r w:rsidR="00F30C2B" w:rsidRPr="001308E0">
        <w:rPr>
          <w:rFonts w:ascii="Lato" w:hAnsi="Lato"/>
          <w:b/>
          <w:iCs/>
        </w:rPr>
        <w:t>.2026</w:t>
      </w:r>
      <w:r w:rsidRPr="001308E0">
        <w:rPr>
          <w:rFonts w:ascii="Lato" w:hAnsi="Lato"/>
          <w:b/>
          <w:iCs/>
        </w:rPr>
        <w:t>) oświadczam(y), co następuje</w:t>
      </w:r>
      <w:r w:rsidR="005A0AC3">
        <w:rPr>
          <w:rFonts w:ascii="Lato" w:hAnsi="Lato"/>
          <w:b/>
          <w:iCs/>
        </w:rPr>
        <w:t>:</w:t>
      </w:r>
    </w:p>
    <w:p w14:paraId="11D76EFC" w14:textId="77777777" w:rsidR="002E301B" w:rsidRPr="001308E0" w:rsidRDefault="002E301B" w:rsidP="002E301B">
      <w:pPr>
        <w:spacing w:after="120" w:line="264" w:lineRule="auto"/>
        <w:jc w:val="both"/>
        <w:rPr>
          <w:rFonts w:ascii="Lato" w:hAnsi="Lato"/>
          <w:b/>
          <w:iCs/>
        </w:rPr>
      </w:pPr>
    </w:p>
    <w:p w14:paraId="10C97498" w14:textId="3CA7C613" w:rsidR="002E301B" w:rsidRPr="001308E0" w:rsidRDefault="002E301B" w:rsidP="002E301B">
      <w:pPr>
        <w:spacing w:after="120" w:line="264" w:lineRule="auto"/>
        <w:jc w:val="both"/>
        <w:rPr>
          <w:rFonts w:ascii="Lato" w:hAnsi="Lato"/>
          <w:iCs/>
        </w:rPr>
      </w:pPr>
      <w:r w:rsidRPr="001308E0">
        <w:rPr>
          <w:rFonts w:ascii="Lato" w:hAnsi="Lato"/>
          <w:iCs/>
        </w:rPr>
        <w:t>Wykonawca</w:t>
      </w:r>
      <w:r w:rsidR="006F4C20">
        <w:rPr>
          <w:rFonts w:ascii="Lato" w:hAnsi="Lato"/>
          <w:iCs/>
        </w:rPr>
        <w:t xml:space="preserve"> _______________________________</w:t>
      </w:r>
      <w:r w:rsidRPr="001308E0">
        <w:rPr>
          <w:rFonts w:ascii="Lato" w:hAnsi="Lato"/>
          <w:iCs/>
          <w:vertAlign w:val="superscript"/>
        </w:rPr>
        <w:endnoteReference w:id="1"/>
      </w:r>
      <w:r w:rsidRPr="001308E0">
        <w:rPr>
          <w:rFonts w:ascii="Lato" w:hAnsi="Lato"/>
          <w:iCs/>
        </w:rPr>
        <w:t xml:space="preserve"> potwierdza, że nadal aktualne są oświadczenia zawarte w przedłożonym przez niego wraz z ofertą oświadczeniu własnym, złożone w zakresie podstaw wykluczenia z udziału w postępowaniu, o który</w:t>
      </w:r>
      <w:r w:rsidR="00241A2A" w:rsidRPr="001308E0">
        <w:rPr>
          <w:rFonts w:ascii="Lato" w:hAnsi="Lato"/>
          <w:iCs/>
        </w:rPr>
        <w:t>ch</w:t>
      </w:r>
      <w:r w:rsidRPr="001308E0">
        <w:rPr>
          <w:rFonts w:ascii="Lato" w:hAnsi="Lato"/>
          <w:iCs/>
        </w:rPr>
        <w:t xml:space="preserve"> mowa w art. 108 ust. 1 pkt 1 – 6 </w:t>
      </w:r>
      <w:r w:rsidR="00C97D19" w:rsidRPr="001308E0">
        <w:rPr>
          <w:rFonts w:ascii="Lato" w:hAnsi="Lato"/>
          <w:iCs/>
        </w:rPr>
        <w:t>pzp</w:t>
      </w:r>
      <w:r w:rsidRPr="001308E0">
        <w:rPr>
          <w:rFonts w:ascii="Lato" w:hAnsi="Lato"/>
          <w:iCs/>
        </w:rPr>
        <w:t xml:space="preserve"> oraz w Rozdziale VI</w:t>
      </w:r>
      <w:r w:rsidR="00241A2A" w:rsidRPr="001308E0">
        <w:rPr>
          <w:rFonts w:ascii="Lato" w:hAnsi="Lato"/>
          <w:iCs/>
        </w:rPr>
        <w:t>I</w:t>
      </w:r>
      <w:r w:rsidRPr="001308E0">
        <w:rPr>
          <w:rFonts w:ascii="Lato" w:hAnsi="Lato"/>
          <w:iCs/>
        </w:rPr>
        <w:t xml:space="preserve"> pkt 2 SWZ, a dotyczące:</w:t>
      </w:r>
    </w:p>
    <w:p w14:paraId="30BA5B8B" w14:textId="5F43FB36" w:rsidR="002E301B" w:rsidRPr="001308E0" w:rsidRDefault="002E301B" w:rsidP="002E301B">
      <w:pPr>
        <w:numPr>
          <w:ilvl w:val="0"/>
          <w:numId w:val="11"/>
        </w:numPr>
        <w:spacing w:after="120" w:line="264" w:lineRule="auto"/>
        <w:ind w:left="426" w:hanging="426"/>
        <w:jc w:val="both"/>
        <w:rPr>
          <w:rFonts w:ascii="Lato" w:hAnsi="Lato"/>
          <w:iCs/>
        </w:rPr>
      </w:pPr>
      <w:r w:rsidRPr="001308E0">
        <w:rPr>
          <w:rFonts w:ascii="Lato" w:hAnsi="Lato"/>
          <w:iCs/>
        </w:rPr>
        <w:t>prawomocnego skazania Wykonawcy będącego osobą fizyczną/ osób będących członkami organu zarządzającego lub nadzorczego Wykonawcy/ osób będących prokurentami Wykonawcy/ osób będących wspólnikami Wykonawcy/ osób będących komplementariuszami Wykonawcy</w:t>
      </w:r>
      <w:r w:rsidRPr="001308E0">
        <w:rPr>
          <w:rFonts w:ascii="Lato" w:hAnsi="Lato"/>
          <w:iCs/>
          <w:vertAlign w:val="superscript"/>
        </w:rPr>
        <w:endnoteReference w:id="2"/>
      </w:r>
      <w:r w:rsidRPr="001308E0">
        <w:rPr>
          <w:rFonts w:ascii="Lato" w:hAnsi="Lato"/>
          <w:iCs/>
        </w:rPr>
        <w:t xml:space="preserve"> za przestępstwa, o których mowa w art. 108 ust. 1 pkt 1 </w:t>
      </w:r>
      <w:r w:rsidR="00C97D19" w:rsidRPr="001308E0">
        <w:rPr>
          <w:rFonts w:ascii="Lato" w:hAnsi="Lato"/>
          <w:iCs/>
        </w:rPr>
        <w:t>pzp</w:t>
      </w:r>
      <w:r w:rsidRPr="001308E0">
        <w:rPr>
          <w:rFonts w:ascii="Lato" w:hAnsi="Lato"/>
          <w:iCs/>
        </w:rPr>
        <w:t>;</w:t>
      </w:r>
    </w:p>
    <w:p w14:paraId="30D8B2DE" w14:textId="3DCA7398" w:rsidR="002E301B" w:rsidRPr="001308E0" w:rsidRDefault="002E301B" w:rsidP="002E301B">
      <w:pPr>
        <w:numPr>
          <w:ilvl w:val="0"/>
          <w:numId w:val="11"/>
        </w:numPr>
        <w:spacing w:after="120" w:line="264" w:lineRule="auto"/>
        <w:ind w:left="426" w:hanging="426"/>
        <w:jc w:val="both"/>
        <w:rPr>
          <w:rFonts w:ascii="Lato" w:hAnsi="Lato"/>
          <w:iCs/>
        </w:rPr>
      </w:pPr>
      <w:r w:rsidRPr="001308E0">
        <w:rPr>
          <w:rFonts w:ascii="Lato" w:hAnsi="Lato"/>
          <w:iCs/>
        </w:rPr>
        <w:t xml:space="preserve">wydania wobec Wykonawcy prawomocnego wyroku sądu lub ostatecznej decyzji administracyjnej o zaleganiu z uiszczeniem podatków, opłat lub składek na ubezpieczenie społeczne lub zdrowotne, o których mowa w art. 108 ust. 1 pkt 3 </w:t>
      </w:r>
      <w:r w:rsidR="00C97D19" w:rsidRPr="001308E0">
        <w:rPr>
          <w:rFonts w:ascii="Lato" w:hAnsi="Lato"/>
          <w:iCs/>
        </w:rPr>
        <w:t>pzp</w:t>
      </w:r>
      <w:r w:rsidRPr="001308E0">
        <w:rPr>
          <w:rFonts w:ascii="Lato" w:hAnsi="Lato"/>
          <w:iCs/>
        </w:rPr>
        <w:t>;</w:t>
      </w:r>
    </w:p>
    <w:p w14:paraId="73615D6E" w14:textId="1AC16823" w:rsidR="002E301B" w:rsidRPr="001308E0" w:rsidRDefault="002E301B" w:rsidP="002E301B">
      <w:pPr>
        <w:numPr>
          <w:ilvl w:val="0"/>
          <w:numId w:val="11"/>
        </w:numPr>
        <w:spacing w:after="120" w:line="264" w:lineRule="auto"/>
        <w:ind w:left="426" w:hanging="426"/>
        <w:jc w:val="both"/>
        <w:rPr>
          <w:rFonts w:ascii="Lato" w:hAnsi="Lato"/>
          <w:iCs/>
        </w:rPr>
      </w:pPr>
      <w:r w:rsidRPr="001308E0">
        <w:rPr>
          <w:rFonts w:ascii="Lato" w:hAnsi="Lato"/>
          <w:iCs/>
        </w:rPr>
        <w:t xml:space="preserve">orzeczenia wobec Wykonawcy, tytułem środka zapobiegawczego, zakazu ubiegania się </w:t>
      </w:r>
      <w:r w:rsidRPr="001308E0">
        <w:rPr>
          <w:rFonts w:ascii="Lato" w:hAnsi="Lato"/>
          <w:iCs/>
        </w:rPr>
        <w:br/>
        <w:t xml:space="preserve">o zamówienie publiczne, o którym mowa w art. 108 ust. 1 pkt 4 </w:t>
      </w:r>
      <w:r w:rsidR="00C97D19" w:rsidRPr="001308E0">
        <w:rPr>
          <w:rFonts w:ascii="Lato" w:hAnsi="Lato"/>
          <w:iCs/>
        </w:rPr>
        <w:t>pzp</w:t>
      </w:r>
      <w:r w:rsidRPr="001308E0">
        <w:rPr>
          <w:rFonts w:ascii="Lato" w:hAnsi="Lato"/>
          <w:iCs/>
        </w:rPr>
        <w:t>;</w:t>
      </w:r>
    </w:p>
    <w:p w14:paraId="2E720EDB" w14:textId="41192363" w:rsidR="002E301B" w:rsidRPr="001308E0" w:rsidRDefault="002E301B" w:rsidP="002E301B">
      <w:pPr>
        <w:numPr>
          <w:ilvl w:val="0"/>
          <w:numId w:val="11"/>
        </w:numPr>
        <w:spacing w:after="120" w:line="264" w:lineRule="auto"/>
        <w:ind w:left="426" w:hanging="426"/>
        <w:jc w:val="both"/>
        <w:rPr>
          <w:rFonts w:ascii="Lato" w:hAnsi="Lato"/>
          <w:iCs/>
        </w:rPr>
      </w:pPr>
      <w:r w:rsidRPr="001308E0">
        <w:rPr>
          <w:rFonts w:ascii="Lato" w:hAnsi="Lato"/>
          <w:iCs/>
        </w:rPr>
        <w:t xml:space="preserve">zawarcia z innymi wykonawcami porozumienia mającego na celu zakłócenie konkurencji, </w:t>
      </w:r>
      <w:r w:rsidRPr="001308E0">
        <w:rPr>
          <w:rFonts w:ascii="Lato" w:hAnsi="Lato"/>
          <w:iCs/>
        </w:rPr>
        <w:br/>
        <w:t xml:space="preserve">o którym mowa w art. 108 ust. 1 pkt 5 </w:t>
      </w:r>
      <w:r w:rsidR="00C97D19" w:rsidRPr="001308E0">
        <w:rPr>
          <w:rFonts w:ascii="Lato" w:hAnsi="Lato"/>
          <w:iCs/>
        </w:rPr>
        <w:t>pzp</w:t>
      </w:r>
      <w:r w:rsidRPr="001308E0">
        <w:rPr>
          <w:rFonts w:ascii="Lato" w:hAnsi="Lato"/>
          <w:iCs/>
        </w:rPr>
        <w:t>;</w:t>
      </w:r>
    </w:p>
    <w:p w14:paraId="7E8BCC67" w14:textId="11FAEB3B" w:rsidR="002E301B" w:rsidRPr="001308E0" w:rsidRDefault="002E301B" w:rsidP="002E301B">
      <w:pPr>
        <w:numPr>
          <w:ilvl w:val="0"/>
          <w:numId w:val="11"/>
        </w:numPr>
        <w:spacing w:after="120" w:line="264" w:lineRule="auto"/>
        <w:ind w:left="426" w:hanging="426"/>
        <w:jc w:val="both"/>
        <w:rPr>
          <w:rFonts w:ascii="Lato" w:hAnsi="Lato"/>
          <w:iCs/>
        </w:rPr>
      </w:pPr>
      <w:r w:rsidRPr="001308E0">
        <w:rPr>
          <w:rFonts w:ascii="Lato" w:hAnsi="Lato"/>
          <w:iCs/>
        </w:rPr>
        <w:t xml:space="preserve">zakłócenia konkurencji w postępowaniu, wynikającego z wcześniejszego zaangażowania się Wykonawcy lub podmiotu należącego z Wykonawca do tej samej grupy kapitałowej </w:t>
      </w:r>
      <w:r w:rsidRPr="001308E0">
        <w:rPr>
          <w:rFonts w:ascii="Lato" w:hAnsi="Lato"/>
          <w:iCs/>
        </w:rPr>
        <w:br/>
        <w:t xml:space="preserve">w rozumieniu przepisów ustawy o ochronie konkurencji lub konsumentów, o którym mowa </w:t>
      </w:r>
      <w:r w:rsidRPr="001308E0">
        <w:rPr>
          <w:rFonts w:ascii="Lato" w:hAnsi="Lato"/>
          <w:iCs/>
        </w:rPr>
        <w:br/>
        <w:t xml:space="preserve">w art. 108 ust. 1 pkt 6 </w:t>
      </w:r>
      <w:r w:rsidR="00C97D19" w:rsidRPr="001308E0">
        <w:rPr>
          <w:rFonts w:ascii="Lato" w:hAnsi="Lato"/>
          <w:iCs/>
        </w:rPr>
        <w:t>pzp</w:t>
      </w:r>
      <w:r w:rsidRPr="001308E0">
        <w:rPr>
          <w:rFonts w:ascii="Lato" w:hAnsi="Lato"/>
          <w:iCs/>
        </w:rPr>
        <w:t>;</w:t>
      </w:r>
    </w:p>
    <w:p w14:paraId="364783AC" w14:textId="776B832F" w:rsidR="00891E28" w:rsidRPr="001308E0" w:rsidRDefault="002E301B" w:rsidP="002E301B">
      <w:pPr>
        <w:numPr>
          <w:ilvl w:val="0"/>
          <w:numId w:val="11"/>
        </w:numPr>
        <w:spacing w:after="120" w:line="264" w:lineRule="auto"/>
        <w:ind w:left="426" w:hanging="426"/>
        <w:jc w:val="both"/>
        <w:rPr>
          <w:rFonts w:ascii="Lato" w:hAnsi="Lato"/>
          <w:iCs/>
        </w:rPr>
      </w:pPr>
      <w:r w:rsidRPr="001308E0">
        <w:rPr>
          <w:rFonts w:ascii="Lato" w:hAnsi="Lato"/>
          <w:iCs/>
        </w:rPr>
        <w:t xml:space="preserve">braku istnienia podstaw wykluczenia określonych w art. 7 ust. 1 ustawy z dnia </w:t>
      </w:r>
      <w:r w:rsidRPr="001308E0">
        <w:rPr>
          <w:rFonts w:ascii="Lato" w:hAnsi="Lato"/>
          <w:iCs/>
        </w:rPr>
        <w:br/>
        <w:t>13 kwietnia 2022 roku o szczególnych rozwiązaniach w zakresie przeciwdziałania wspieraniu agresji na Ukrainę oraz służących ochronie bezpieczeństwa narodowego.</w:t>
      </w:r>
    </w:p>
    <w:p w14:paraId="4B7FA050" w14:textId="77777777" w:rsidR="002E301B" w:rsidRPr="001308E0" w:rsidRDefault="002E301B" w:rsidP="002E301B">
      <w:pPr>
        <w:spacing w:after="120" w:line="264" w:lineRule="auto"/>
        <w:jc w:val="both"/>
        <w:rPr>
          <w:rFonts w:ascii="Lato" w:hAnsi="Lato"/>
          <w:iCs/>
        </w:rPr>
      </w:pPr>
    </w:p>
    <w:p w14:paraId="04FA1A53" w14:textId="77777777" w:rsidR="002E301B" w:rsidRPr="001308E0" w:rsidRDefault="002E301B" w:rsidP="002E301B">
      <w:pPr>
        <w:spacing w:after="120" w:line="264" w:lineRule="auto"/>
        <w:jc w:val="both"/>
        <w:rPr>
          <w:rFonts w:ascii="Lato" w:hAnsi="Lato"/>
          <w:iCs/>
        </w:rPr>
      </w:pPr>
    </w:p>
    <w:p w14:paraId="21F21432" w14:textId="77777777" w:rsidR="002E301B" w:rsidRDefault="002E301B" w:rsidP="002E301B">
      <w:pPr>
        <w:spacing w:after="120" w:line="264" w:lineRule="auto"/>
        <w:jc w:val="both"/>
        <w:rPr>
          <w:rFonts w:ascii="Lato" w:hAnsi="Lato"/>
          <w:iCs/>
          <w:sz w:val="21"/>
          <w:szCs w:val="21"/>
        </w:rPr>
      </w:pPr>
    </w:p>
    <w:p w14:paraId="41766E1F" w14:textId="77777777" w:rsidR="002E301B" w:rsidRPr="002E301B" w:rsidRDefault="002E301B" w:rsidP="002E301B">
      <w:pPr>
        <w:spacing w:after="120" w:line="264" w:lineRule="auto"/>
        <w:jc w:val="both"/>
        <w:rPr>
          <w:rFonts w:ascii="Lato" w:hAnsi="Lato"/>
          <w:iCs/>
          <w:sz w:val="21"/>
          <w:szCs w:val="21"/>
        </w:rPr>
      </w:pPr>
    </w:p>
    <w:sectPr w:rsidR="002E301B" w:rsidRPr="002E301B">
      <w:headerReference w:type="default" r:id="rId9"/>
      <w:footerReference w:type="default" r:id="rId10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F3325" w14:textId="77777777" w:rsidR="00B51364" w:rsidRDefault="00B51364" w:rsidP="00891E28">
      <w:pPr>
        <w:spacing w:after="0" w:line="240" w:lineRule="auto"/>
      </w:pPr>
      <w:r>
        <w:separator/>
      </w:r>
    </w:p>
  </w:endnote>
  <w:endnote w:type="continuationSeparator" w:id="0">
    <w:p w14:paraId="1D2F90CA" w14:textId="77777777" w:rsidR="00B51364" w:rsidRDefault="00B51364" w:rsidP="00891E28">
      <w:pPr>
        <w:spacing w:after="0" w:line="240" w:lineRule="auto"/>
      </w:pPr>
      <w:r>
        <w:continuationSeparator/>
      </w:r>
    </w:p>
  </w:endnote>
  <w:endnote w:id="1">
    <w:p w14:paraId="73885C63" w14:textId="2A02D352" w:rsidR="002E301B" w:rsidRPr="002E301B" w:rsidRDefault="002E301B" w:rsidP="002E301B">
      <w:pPr>
        <w:pStyle w:val="Tekstprzypisukocowego"/>
        <w:jc w:val="both"/>
        <w:rPr>
          <w:rFonts w:ascii="Lato" w:hAnsi="Lato"/>
          <w:sz w:val="18"/>
          <w:szCs w:val="18"/>
        </w:rPr>
      </w:pPr>
      <w:r w:rsidRPr="002E301B">
        <w:rPr>
          <w:rStyle w:val="Odwoanieprzypisukocowego"/>
          <w:rFonts w:ascii="Lato" w:hAnsi="Lato"/>
          <w:sz w:val="18"/>
          <w:szCs w:val="18"/>
        </w:rPr>
        <w:endnoteRef/>
      </w:r>
      <w:r w:rsidRPr="002E301B">
        <w:rPr>
          <w:rFonts w:ascii="Lato" w:hAnsi="Lato"/>
          <w:sz w:val="18"/>
          <w:szCs w:val="18"/>
        </w:rPr>
        <w:t xml:space="preserve"> </w:t>
      </w:r>
      <w:r w:rsidRPr="002E301B">
        <w:rPr>
          <w:rFonts w:ascii="Lato" w:hAnsi="Lato" w:cs="Times New Roman"/>
          <w:sz w:val="18"/>
          <w:szCs w:val="18"/>
        </w:rPr>
        <w:t>Należy podać nazwę Wykonawcy składającego oświadczenie.</w:t>
      </w:r>
      <w:r w:rsidR="006F4C20">
        <w:rPr>
          <w:rFonts w:ascii="Lato" w:hAnsi="Lato" w:cs="Times New Roman"/>
          <w:sz w:val="18"/>
          <w:szCs w:val="18"/>
        </w:rPr>
        <w:t xml:space="preserve"> </w:t>
      </w:r>
    </w:p>
  </w:endnote>
  <w:endnote w:id="2">
    <w:p w14:paraId="514D4071" w14:textId="77777777" w:rsidR="002E301B" w:rsidRPr="002E301B" w:rsidRDefault="002E301B" w:rsidP="002E301B">
      <w:pPr>
        <w:pStyle w:val="Tekstprzypisukocowego"/>
        <w:jc w:val="both"/>
        <w:rPr>
          <w:rFonts w:ascii="Lato" w:hAnsi="Lato" w:cs="Times New Roman"/>
          <w:sz w:val="18"/>
          <w:szCs w:val="18"/>
        </w:rPr>
      </w:pPr>
      <w:r w:rsidRPr="002E301B">
        <w:rPr>
          <w:rStyle w:val="Odwoanieprzypisukocowego"/>
          <w:rFonts w:ascii="Lato" w:hAnsi="Lato" w:cs="Times New Roman"/>
          <w:sz w:val="18"/>
          <w:szCs w:val="18"/>
        </w:rPr>
        <w:endnoteRef/>
      </w:r>
      <w:r w:rsidRPr="002E301B">
        <w:rPr>
          <w:rFonts w:ascii="Lato" w:hAnsi="Lato" w:cs="Times New Roman"/>
          <w:sz w:val="18"/>
          <w:szCs w:val="18"/>
        </w:rPr>
        <w:t xml:space="preserve"> Wybrać właściwe (wybór wielokrotny). Przez osoby będące wspólnikami Wykonawcy należy rozumieć wspólników spółek jawnych lub partnerskich. Przez osoby będące komplementariuszami Wykonawcy należy rozumieć komplementariusza spółki komandytowej lub komandytowo-akcyjnej.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C1D31" w14:textId="057ED8BA" w:rsidR="00891E28" w:rsidRPr="00891E28" w:rsidRDefault="00891E28">
    <w:pPr>
      <w:pStyle w:val="Stopka"/>
      <w:pBdr>
        <w:top w:val="single" w:sz="4" w:space="1" w:color="D9D9D9" w:themeColor="background1" w:themeShade="D9"/>
      </w:pBdr>
      <w:jc w:val="right"/>
      <w:rPr>
        <w:rFonts w:ascii="Lato" w:hAnsi="Lato"/>
        <w:sz w:val="18"/>
        <w:szCs w:val="18"/>
      </w:rPr>
    </w:pPr>
  </w:p>
  <w:p w14:paraId="23DC32B5" w14:textId="65109804" w:rsidR="00891E28" w:rsidRPr="00F30C2B" w:rsidRDefault="00F30C2B">
    <w:pPr>
      <w:pStyle w:val="Stopka"/>
      <w:rPr>
        <w:rFonts w:ascii="Lato" w:hAnsi="Lato"/>
        <w:sz w:val="18"/>
        <w:szCs w:val="18"/>
      </w:rPr>
    </w:pPr>
    <w:r w:rsidRPr="00F30C2B">
      <w:rPr>
        <w:rFonts w:ascii="Lato" w:hAnsi="Lato"/>
        <w:sz w:val="18"/>
        <w:szCs w:val="18"/>
      </w:rPr>
      <w:t>Numer postępowania: KR.250.</w:t>
    </w:r>
    <w:r w:rsidR="00241A2A">
      <w:rPr>
        <w:rFonts w:ascii="Lato" w:hAnsi="Lato"/>
        <w:sz w:val="18"/>
        <w:szCs w:val="18"/>
      </w:rPr>
      <w:t>4</w:t>
    </w:r>
    <w:r w:rsidRPr="00F30C2B">
      <w:rPr>
        <w:rFonts w:ascii="Lato" w:hAnsi="Lato"/>
        <w:sz w:val="18"/>
        <w:szCs w:val="18"/>
      </w:rPr>
      <w:t>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FBE8E" w14:textId="77777777" w:rsidR="00B51364" w:rsidRDefault="00B51364" w:rsidP="00891E28">
      <w:pPr>
        <w:spacing w:after="0" w:line="240" w:lineRule="auto"/>
      </w:pPr>
      <w:r>
        <w:separator/>
      </w:r>
    </w:p>
  </w:footnote>
  <w:footnote w:type="continuationSeparator" w:id="0">
    <w:p w14:paraId="703B330F" w14:textId="77777777" w:rsidR="00B51364" w:rsidRDefault="00B51364" w:rsidP="00891E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61162" w14:textId="77777777" w:rsidR="001308E0" w:rsidRDefault="00891E28" w:rsidP="001308E0">
    <w:pPr>
      <w:pStyle w:val="Nagwek"/>
      <w:jc w:val="right"/>
      <w:rPr>
        <w:rFonts w:ascii="Lato" w:hAnsi="Lato"/>
        <w:sz w:val="18"/>
        <w:szCs w:val="18"/>
      </w:rPr>
    </w:pPr>
    <w:r w:rsidRPr="001308E0">
      <w:rPr>
        <w:rFonts w:ascii="Lato" w:hAnsi="Lato"/>
        <w:b/>
        <w:bCs/>
        <w:sz w:val="18"/>
        <w:szCs w:val="18"/>
      </w:rPr>
      <w:t xml:space="preserve">ZAŁĄCZNIK NR </w:t>
    </w:r>
    <w:r w:rsidR="008A0004" w:rsidRPr="001308E0">
      <w:rPr>
        <w:rFonts w:ascii="Lato" w:hAnsi="Lato"/>
        <w:b/>
        <w:bCs/>
        <w:sz w:val="18"/>
        <w:szCs w:val="18"/>
      </w:rPr>
      <w:t>5</w:t>
    </w:r>
    <w:r w:rsidRPr="001308E0">
      <w:rPr>
        <w:rFonts w:ascii="Lato" w:hAnsi="Lato"/>
        <w:b/>
        <w:bCs/>
        <w:sz w:val="18"/>
        <w:szCs w:val="18"/>
      </w:rPr>
      <w:t xml:space="preserve"> DO SWZ</w:t>
    </w:r>
    <w:r>
      <w:rPr>
        <w:rFonts w:ascii="Lato" w:hAnsi="Lato"/>
        <w:sz w:val="18"/>
        <w:szCs w:val="18"/>
      </w:rPr>
      <w:t xml:space="preserve"> </w:t>
    </w:r>
  </w:p>
  <w:p w14:paraId="5C7F9D33" w14:textId="00B5C2A8" w:rsidR="00891E28" w:rsidRPr="00891E28" w:rsidRDefault="00891E28" w:rsidP="001308E0">
    <w:pPr>
      <w:pStyle w:val="Nagwek"/>
      <w:jc w:val="right"/>
      <w:rPr>
        <w:rFonts w:ascii="Lato" w:hAnsi="Lato"/>
        <w:sz w:val="18"/>
        <w:szCs w:val="18"/>
      </w:rPr>
    </w:pPr>
    <w:r>
      <w:rPr>
        <w:rFonts w:ascii="Lato" w:hAnsi="Lato"/>
        <w:sz w:val="18"/>
        <w:szCs w:val="18"/>
      </w:rPr>
      <w:t xml:space="preserve">WZÓR OŚWIADCZENIA </w:t>
    </w:r>
    <w:r w:rsidR="008A0004">
      <w:rPr>
        <w:rFonts w:ascii="Lato" w:hAnsi="Lato"/>
        <w:sz w:val="18"/>
        <w:szCs w:val="18"/>
      </w:rPr>
      <w:t>O AKTUALNOŚCI INFORM</w:t>
    </w:r>
    <w:r w:rsidR="00FA28E0">
      <w:rPr>
        <w:rFonts w:ascii="Lato" w:hAnsi="Lato"/>
        <w:sz w:val="18"/>
        <w:szCs w:val="18"/>
      </w:rPr>
      <w:t>A</w:t>
    </w:r>
    <w:r w:rsidR="008A0004">
      <w:rPr>
        <w:rFonts w:ascii="Lato" w:hAnsi="Lato"/>
        <w:sz w:val="18"/>
        <w:szCs w:val="18"/>
      </w:rPr>
      <w:t xml:space="preserve">CJI ZAWARTYCH  </w:t>
    </w:r>
    <w:r w:rsidR="002E301B">
      <w:rPr>
        <w:rFonts w:ascii="Lato" w:hAnsi="Lato"/>
        <w:sz w:val="18"/>
        <w:szCs w:val="18"/>
      </w:rPr>
      <w:br/>
    </w:r>
    <w:r w:rsidR="008A0004">
      <w:rPr>
        <w:rFonts w:ascii="Lato" w:hAnsi="Lato"/>
        <w:sz w:val="18"/>
        <w:szCs w:val="18"/>
      </w:rPr>
      <w:t>W OŚWIADCZENIU WŁASNYM WYKONAWCY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1190"/>
    <w:multiLevelType w:val="hybridMultilevel"/>
    <w:tmpl w:val="DCD4525C"/>
    <w:lvl w:ilvl="0" w:tplc="E7FEB868">
      <w:start w:val="1"/>
      <w:numFmt w:val="decimal"/>
      <w:lvlText w:val="2.3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565C2"/>
    <w:multiLevelType w:val="hybridMultilevel"/>
    <w:tmpl w:val="034CEAE2"/>
    <w:lvl w:ilvl="0" w:tplc="E47E5268">
      <w:start w:val="1"/>
      <w:numFmt w:val="decimal"/>
      <w:lvlText w:val="2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A4418"/>
    <w:multiLevelType w:val="hybridMultilevel"/>
    <w:tmpl w:val="FAD2F6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E37E6"/>
    <w:multiLevelType w:val="hybridMultilevel"/>
    <w:tmpl w:val="E3B884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8472C7"/>
    <w:multiLevelType w:val="hybridMultilevel"/>
    <w:tmpl w:val="F6467A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435700"/>
    <w:multiLevelType w:val="hybridMultilevel"/>
    <w:tmpl w:val="BB80A7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5A1AEF"/>
    <w:multiLevelType w:val="hybridMultilevel"/>
    <w:tmpl w:val="8FF88E64"/>
    <w:lvl w:ilvl="0" w:tplc="26F29126">
      <w:start w:val="1"/>
      <w:numFmt w:val="decimal"/>
      <w:lvlText w:val="2.1.%1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4FCC0187"/>
    <w:multiLevelType w:val="hybridMultilevel"/>
    <w:tmpl w:val="E4D0BF10"/>
    <w:lvl w:ilvl="0" w:tplc="E47E5268">
      <w:start w:val="1"/>
      <w:numFmt w:val="decimal"/>
      <w:lvlText w:val="2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BE0D31"/>
    <w:multiLevelType w:val="hybridMultilevel"/>
    <w:tmpl w:val="7DAA44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A914A8"/>
    <w:multiLevelType w:val="hybridMultilevel"/>
    <w:tmpl w:val="7234A698"/>
    <w:lvl w:ilvl="0" w:tplc="AEAA66CE">
      <w:start w:val="1"/>
      <w:numFmt w:val="decimal"/>
      <w:lvlText w:val="IV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48699B"/>
    <w:multiLevelType w:val="hybridMultilevel"/>
    <w:tmpl w:val="BC00E0EC"/>
    <w:lvl w:ilvl="0" w:tplc="4D60AB72">
      <w:start w:val="1"/>
      <w:numFmt w:val="decimal"/>
      <w:lvlText w:val="3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321725">
    <w:abstractNumId w:val="8"/>
  </w:num>
  <w:num w:numId="2" w16cid:durableId="1999727762">
    <w:abstractNumId w:val="2"/>
  </w:num>
  <w:num w:numId="3" w16cid:durableId="2099136981">
    <w:abstractNumId w:val="5"/>
  </w:num>
  <w:num w:numId="4" w16cid:durableId="1812669213">
    <w:abstractNumId w:val="7"/>
  </w:num>
  <w:num w:numId="5" w16cid:durableId="27338202">
    <w:abstractNumId w:val="6"/>
  </w:num>
  <w:num w:numId="6" w16cid:durableId="1419670658">
    <w:abstractNumId w:val="0"/>
  </w:num>
  <w:num w:numId="7" w16cid:durableId="1613396649">
    <w:abstractNumId w:val="9"/>
  </w:num>
  <w:num w:numId="8" w16cid:durableId="1767842617">
    <w:abstractNumId w:val="1"/>
  </w:num>
  <w:num w:numId="9" w16cid:durableId="2126851070">
    <w:abstractNumId w:val="10"/>
  </w:num>
  <w:num w:numId="10" w16cid:durableId="1612323872">
    <w:abstractNumId w:val="4"/>
  </w:num>
  <w:num w:numId="11" w16cid:durableId="10125341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54119049-30B9-4F88-BD0F-9F105051EBF4}"/>
  </w:docVars>
  <w:rsids>
    <w:rsidRoot w:val="00891E28"/>
    <w:rsid w:val="001308E0"/>
    <w:rsid w:val="00241A2A"/>
    <w:rsid w:val="002B40A4"/>
    <w:rsid w:val="002E301B"/>
    <w:rsid w:val="00426DD0"/>
    <w:rsid w:val="00431FC8"/>
    <w:rsid w:val="004A1198"/>
    <w:rsid w:val="005A0AC3"/>
    <w:rsid w:val="006F4C20"/>
    <w:rsid w:val="00727588"/>
    <w:rsid w:val="00736650"/>
    <w:rsid w:val="00795E2F"/>
    <w:rsid w:val="007B073E"/>
    <w:rsid w:val="007C321F"/>
    <w:rsid w:val="007E0E74"/>
    <w:rsid w:val="00815213"/>
    <w:rsid w:val="008315DE"/>
    <w:rsid w:val="00891E28"/>
    <w:rsid w:val="008A0004"/>
    <w:rsid w:val="008D4D73"/>
    <w:rsid w:val="0090014A"/>
    <w:rsid w:val="00A02671"/>
    <w:rsid w:val="00A70E3E"/>
    <w:rsid w:val="00A77134"/>
    <w:rsid w:val="00AB7C24"/>
    <w:rsid w:val="00AC3A7C"/>
    <w:rsid w:val="00B51364"/>
    <w:rsid w:val="00B81B6E"/>
    <w:rsid w:val="00BD0ECF"/>
    <w:rsid w:val="00C938A2"/>
    <w:rsid w:val="00C97D19"/>
    <w:rsid w:val="00CB258F"/>
    <w:rsid w:val="00CB2B5D"/>
    <w:rsid w:val="00CC5C3C"/>
    <w:rsid w:val="00CF46E3"/>
    <w:rsid w:val="00D73AD1"/>
    <w:rsid w:val="00DD390E"/>
    <w:rsid w:val="00DE6B37"/>
    <w:rsid w:val="00F30C2B"/>
    <w:rsid w:val="00FA2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AFDAB"/>
  <w15:chartTrackingRefBased/>
  <w15:docId w15:val="{AB870570-1902-40C1-9654-9BF2073A6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91E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91E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91E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91E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91E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91E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91E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91E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91E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91E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91E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91E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91E2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91E2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91E2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91E2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91E2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91E2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91E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91E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91E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91E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91E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91E2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91E2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91E2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91E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91E2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91E2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91E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1E28"/>
  </w:style>
  <w:style w:type="paragraph" w:styleId="Stopka">
    <w:name w:val="footer"/>
    <w:basedOn w:val="Normalny"/>
    <w:link w:val="StopkaZnak"/>
    <w:uiPriority w:val="99"/>
    <w:unhideWhenUsed/>
    <w:rsid w:val="00891E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1E28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91E2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91E2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91E28"/>
    <w:rPr>
      <w:vertAlign w:val="superscript"/>
    </w:rPr>
  </w:style>
  <w:style w:type="table" w:styleId="Tabela-Siatka">
    <w:name w:val="Table Grid"/>
    <w:basedOn w:val="Standardowy"/>
    <w:uiPriority w:val="39"/>
    <w:rsid w:val="00891E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6F4C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119049-30B9-4F88-BD0F-9F105051EBF4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04272C16-197D-4EFB-BB58-61510E1C0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297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SWZ_sprzątanie</dc:title>
  <dc:subject/>
  <dc:creator>Grzybowska Matylda</dc:creator>
  <cp:keywords/>
  <dc:description/>
  <cp:lastModifiedBy>Grzybowska Matylda</cp:lastModifiedBy>
  <cp:revision>4</cp:revision>
  <dcterms:created xsi:type="dcterms:W3CDTF">2026-04-27T08:15:00Z</dcterms:created>
  <dcterms:modified xsi:type="dcterms:W3CDTF">2026-04-27T09:12:00Z</dcterms:modified>
</cp:coreProperties>
</file>